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317" w:rsidRDefault="00D40119">
      <w:pPr>
        <w:spacing w:line="360" w:lineRule="auto"/>
        <w:jc w:val="center"/>
        <w:rPr>
          <w:rFonts w:ascii="宋体" w:hAnsi="宋体"/>
          <w:b/>
          <w:iCs/>
          <w:sz w:val="32"/>
          <w:szCs w:val="32"/>
        </w:rPr>
      </w:pPr>
      <w:r>
        <w:rPr>
          <w:rFonts w:ascii="宋体" w:hAnsi="宋体" w:hint="eastAsia"/>
          <w:b/>
          <w:iCs/>
          <w:sz w:val="32"/>
          <w:szCs w:val="32"/>
        </w:rPr>
        <w:t>采购内容及需求</w:t>
      </w:r>
    </w:p>
    <w:p w:rsidR="008B3317" w:rsidRDefault="00D40119">
      <w:pPr>
        <w:spacing w:line="360" w:lineRule="auto"/>
        <w:jc w:val="left"/>
        <w:rPr>
          <w:rFonts w:ascii="宋体" w:hAnsi="宋体"/>
          <w:b/>
          <w:iCs/>
          <w:sz w:val="24"/>
        </w:rPr>
      </w:pPr>
      <w:r>
        <w:rPr>
          <w:rFonts w:ascii="宋体" w:hAnsi="宋体" w:hint="eastAsia"/>
          <w:b/>
          <w:iCs/>
          <w:sz w:val="24"/>
        </w:rPr>
        <w:t>一、项目采购内容</w:t>
      </w:r>
    </w:p>
    <w:p w:rsidR="008B3317" w:rsidRDefault="00D40119">
      <w:pPr>
        <w:spacing w:line="360" w:lineRule="auto"/>
        <w:ind w:firstLine="480"/>
        <w:jc w:val="left"/>
        <w:rPr>
          <w:rFonts w:ascii="宋体" w:hAnsi="宋体" w:cs="宋体"/>
          <w:kern w:val="0"/>
          <w:sz w:val="24"/>
        </w:rPr>
      </w:pPr>
      <w:r>
        <w:rPr>
          <w:rFonts w:ascii="宋体" w:hAnsi="宋体" w:hint="eastAsia"/>
          <w:sz w:val="24"/>
          <w:szCs w:val="24"/>
        </w:rPr>
        <w:t>1.</w:t>
      </w:r>
      <w:r>
        <w:rPr>
          <w:rFonts w:ascii="宋体" w:hAnsi="宋体" w:hint="eastAsia"/>
          <w:sz w:val="24"/>
          <w:szCs w:val="24"/>
        </w:rPr>
        <w:t>会议名称：</w:t>
      </w:r>
      <w:r>
        <w:rPr>
          <w:rFonts w:ascii="宋体" w:hAnsi="宋体" w:cs="宋体" w:hint="eastAsia"/>
          <w:kern w:val="0"/>
          <w:sz w:val="24"/>
        </w:rPr>
        <w:t>2022</w:t>
      </w:r>
      <w:r>
        <w:rPr>
          <w:rFonts w:ascii="宋体" w:hAnsi="宋体" w:cs="宋体" w:hint="eastAsia"/>
          <w:kern w:val="0"/>
          <w:sz w:val="24"/>
        </w:rPr>
        <w:t>年线上东海论坛</w:t>
      </w:r>
    </w:p>
    <w:p w:rsidR="008B3317" w:rsidRDefault="00D40119">
      <w:pPr>
        <w:spacing w:line="360"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会议时间</w:t>
      </w:r>
      <w:r>
        <w:rPr>
          <w:rFonts w:ascii="宋体" w:hAnsi="宋体" w:cs="宋体" w:hint="eastAsia"/>
          <w:kern w:val="0"/>
          <w:sz w:val="24"/>
        </w:rPr>
        <w:t>：</w:t>
      </w:r>
      <w:r>
        <w:rPr>
          <w:rFonts w:ascii="宋体" w:hAnsi="宋体" w:cs="宋体" w:hint="eastAsia"/>
          <w:kern w:val="0"/>
          <w:sz w:val="24"/>
        </w:rPr>
        <w:t>2022</w:t>
      </w:r>
      <w:r>
        <w:rPr>
          <w:rFonts w:ascii="宋体" w:hAnsi="宋体" w:cs="宋体" w:hint="eastAsia"/>
          <w:kern w:val="0"/>
          <w:sz w:val="24"/>
        </w:rPr>
        <w:t>年</w:t>
      </w:r>
      <w:r>
        <w:rPr>
          <w:rFonts w:ascii="宋体" w:hAnsi="宋体" w:cs="宋体" w:hint="eastAsia"/>
          <w:kern w:val="0"/>
          <w:sz w:val="24"/>
        </w:rPr>
        <w:t>3</w:t>
      </w:r>
      <w:r>
        <w:rPr>
          <w:rFonts w:ascii="宋体" w:hAnsi="宋体" w:cs="宋体" w:hint="eastAsia"/>
          <w:kern w:val="0"/>
          <w:sz w:val="24"/>
        </w:rPr>
        <w:t>月</w:t>
      </w:r>
      <w:r>
        <w:rPr>
          <w:rFonts w:ascii="宋体" w:hAnsi="宋体" w:cs="宋体" w:hint="eastAsia"/>
          <w:kern w:val="0"/>
          <w:sz w:val="24"/>
        </w:rPr>
        <w:t>~12</w:t>
      </w:r>
      <w:r>
        <w:rPr>
          <w:rFonts w:ascii="宋体" w:hAnsi="宋体" w:cs="宋体" w:hint="eastAsia"/>
          <w:kern w:val="0"/>
          <w:sz w:val="24"/>
        </w:rPr>
        <w:t>月</w:t>
      </w:r>
      <w:bookmarkStart w:id="0" w:name="_GoBack"/>
      <w:bookmarkEnd w:id="0"/>
    </w:p>
    <w:p w:rsidR="008B3317" w:rsidRDefault="00D40119">
      <w:pPr>
        <w:spacing w:line="360"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服务内容：</w:t>
      </w:r>
    </w:p>
    <w:p w:rsidR="008B3317" w:rsidRDefault="00D40119">
      <w:pPr>
        <w:spacing w:line="360" w:lineRule="auto"/>
        <w:ind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）会议网站页面设计制作与维护，开展线上网络直播服务；</w:t>
      </w:r>
    </w:p>
    <w:p w:rsidR="008B3317" w:rsidRDefault="00D40119">
      <w:pPr>
        <w:spacing w:line="360" w:lineRule="auto"/>
        <w:ind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）画面定制服务、流量、视频剪辑处理、直播技术人员支持服务等。</w:t>
      </w:r>
    </w:p>
    <w:p w:rsidR="008B3317" w:rsidRDefault="00D40119">
      <w:pPr>
        <w:spacing w:line="360" w:lineRule="auto"/>
        <w:rPr>
          <w:rFonts w:asciiTheme="minorEastAsia" w:eastAsiaTheme="minorEastAsia" w:hAnsiTheme="minorEastAsia"/>
          <w:sz w:val="24"/>
        </w:rPr>
      </w:pPr>
      <w:r>
        <w:rPr>
          <w:rFonts w:ascii="宋体" w:hAnsi="宋体" w:hint="eastAsia"/>
          <w:b/>
          <w:iCs/>
          <w:sz w:val="24"/>
        </w:rPr>
        <w:t>二、项目服务内容清单</w:t>
      </w:r>
    </w:p>
    <w:p w:rsidR="008B3317" w:rsidRDefault="00D40119">
      <w:pPr>
        <w:spacing w:line="500" w:lineRule="exact"/>
        <w:rPr>
          <w:rFonts w:asciiTheme="minorEastAsia" w:eastAsiaTheme="minorEastAsia" w:hAnsiTheme="minorEastAsia"/>
          <w:sz w:val="24"/>
        </w:rPr>
      </w:pPr>
      <w:r>
        <w:rPr>
          <w:rFonts w:asciiTheme="minorEastAsia" w:eastAsiaTheme="minorEastAsia" w:hAnsiTheme="minorEastAsia" w:hint="eastAsia"/>
          <w:sz w:val="24"/>
        </w:rPr>
        <w:t>直播服务清单</w:t>
      </w:r>
    </w:p>
    <w:tbl>
      <w:tblPr>
        <w:tblStyle w:val="af"/>
        <w:tblW w:w="0" w:type="auto"/>
        <w:tblLook w:val="04A0" w:firstRow="1" w:lastRow="0" w:firstColumn="1" w:lastColumn="0" w:noHBand="0" w:noVBand="1"/>
      </w:tblPr>
      <w:tblGrid>
        <w:gridCol w:w="3084"/>
        <w:gridCol w:w="1844"/>
        <w:gridCol w:w="2463"/>
        <w:gridCol w:w="2463"/>
      </w:tblGrid>
      <w:tr w:rsidR="008B3317">
        <w:tc>
          <w:tcPr>
            <w:tcW w:w="3157"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内容</w:t>
            </w:r>
          </w:p>
        </w:tc>
        <w:tc>
          <w:tcPr>
            <w:tcW w:w="1883"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2520"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单位</w:t>
            </w:r>
          </w:p>
        </w:tc>
        <w:tc>
          <w:tcPr>
            <w:tcW w:w="2520"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场次</w:t>
            </w:r>
          </w:p>
        </w:tc>
      </w:tr>
      <w:tr w:rsidR="008B3317">
        <w:tc>
          <w:tcPr>
            <w:tcW w:w="3157"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会议网站页面及信息展示</w:t>
            </w:r>
          </w:p>
        </w:tc>
        <w:tc>
          <w:tcPr>
            <w:tcW w:w="1883"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520"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w:t>
            </w:r>
            <w:r>
              <w:rPr>
                <w:rFonts w:asciiTheme="minorEastAsia" w:eastAsiaTheme="minorEastAsia" w:hAnsiTheme="minorEastAsia" w:hint="eastAsia"/>
                <w:sz w:val="24"/>
              </w:rPr>
              <w:t>/</w:t>
            </w:r>
            <w:r>
              <w:rPr>
                <w:rFonts w:asciiTheme="minorEastAsia" w:eastAsiaTheme="minorEastAsia" w:hAnsiTheme="minorEastAsia" w:hint="eastAsia"/>
                <w:sz w:val="24"/>
              </w:rPr>
              <w:t>场</w:t>
            </w:r>
          </w:p>
        </w:tc>
        <w:tc>
          <w:tcPr>
            <w:tcW w:w="2520"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sz w:val="24"/>
              </w:rPr>
              <w:t>10</w:t>
            </w:r>
          </w:p>
        </w:tc>
      </w:tr>
      <w:tr w:rsidR="008B3317">
        <w:tc>
          <w:tcPr>
            <w:tcW w:w="3157"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线上直播服务</w:t>
            </w:r>
          </w:p>
        </w:tc>
        <w:tc>
          <w:tcPr>
            <w:tcW w:w="1883"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520"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w:t>
            </w:r>
            <w:r>
              <w:rPr>
                <w:rFonts w:asciiTheme="minorEastAsia" w:eastAsiaTheme="minorEastAsia" w:hAnsiTheme="minorEastAsia" w:hint="eastAsia"/>
                <w:sz w:val="24"/>
              </w:rPr>
              <w:t>/</w:t>
            </w:r>
            <w:r>
              <w:rPr>
                <w:rFonts w:asciiTheme="minorEastAsia" w:eastAsiaTheme="minorEastAsia" w:hAnsiTheme="minorEastAsia" w:hint="eastAsia"/>
                <w:sz w:val="24"/>
              </w:rPr>
              <w:t>场</w:t>
            </w:r>
          </w:p>
        </w:tc>
        <w:tc>
          <w:tcPr>
            <w:tcW w:w="2520"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0</w:t>
            </w:r>
          </w:p>
        </w:tc>
      </w:tr>
      <w:tr w:rsidR="008B3317">
        <w:trPr>
          <w:trHeight w:val="355"/>
        </w:trPr>
        <w:tc>
          <w:tcPr>
            <w:tcW w:w="3157"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流量费用</w:t>
            </w:r>
          </w:p>
        </w:tc>
        <w:tc>
          <w:tcPr>
            <w:tcW w:w="1883"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520"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w:t>
            </w:r>
            <w:r>
              <w:rPr>
                <w:rFonts w:asciiTheme="minorEastAsia" w:eastAsiaTheme="minorEastAsia" w:hAnsiTheme="minorEastAsia" w:hint="eastAsia"/>
                <w:sz w:val="24"/>
              </w:rPr>
              <w:t>/</w:t>
            </w:r>
            <w:r>
              <w:rPr>
                <w:rFonts w:asciiTheme="minorEastAsia" w:eastAsiaTheme="minorEastAsia" w:hAnsiTheme="minorEastAsia" w:hint="eastAsia"/>
                <w:sz w:val="24"/>
              </w:rPr>
              <w:t>场</w:t>
            </w:r>
          </w:p>
        </w:tc>
        <w:tc>
          <w:tcPr>
            <w:tcW w:w="2520"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0</w:t>
            </w:r>
          </w:p>
        </w:tc>
      </w:tr>
      <w:tr w:rsidR="008B3317">
        <w:tc>
          <w:tcPr>
            <w:tcW w:w="3157"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视频剪辑</w:t>
            </w:r>
          </w:p>
        </w:tc>
        <w:tc>
          <w:tcPr>
            <w:tcW w:w="1883"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520"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w:t>
            </w:r>
            <w:r>
              <w:rPr>
                <w:rFonts w:asciiTheme="minorEastAsia" w:eastAsiaTheme="minorEastAsia" w:hAnsiTheme="minorEastAsia" w:hint="eastAsia"/>
                <w:sz w:val="24"/>
              </w:rPr>
              <w:t>/</w:t>
            </w:r>
            <w:r>
              <w:rPr>
                <w:rFonts w:asciiTheme="minorEastAsia" w:eastAsiaTheme="minorEastAsia" w:hAnsiTheme="minorEastAsia" w:hint="eastAsia"/>
                <w:sz w:val="24"/>
              </w:rPr>
              <w:t>场</w:t>
            </w:r>
          </w:p>
        </w:tc>
        <w:tc>
          <w:tcPr>
            <w:tcW w:w="2520" w:type="dxa"/>
          </w:tcPr>
          <w:p w:rsidR="008B3317" w:rsidRDefault="00D4011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0</w:t>
            </w:r>
          </w:p>
        </w:tc>
      </w:tr>
    </w:tbl>
    <w:p w:rsidR="008B3317" w:rsidRDefault="00D40119">
      <w:pPr>
        <w:spacing w:line="500" w:lineRule="exact"/>
        <w:rPr>
          <w:rFonts w:asciiTheme="minorEastAsia" w:eastAsiaTheme="minorEastAsia" w:hAnsiTheme="minorEastAsia"/>
          <w:sz w:val="24"/>
        </w:rPr>
      </w:pPr>
      <w:r>
        <w:rPr>
          <w:rFonts w:asciiTheme="minorEastAsia" w:eastAsiaTheme="minorEastAsia" w:hAnsiTheme="minorEastAsia" w:hint="eastAsia"/>
          <w:sz w:val="24"/>
        </w:rPr>
        <w:t>备注：具体服务内容</w:t>
      </w:r>
      <w:r>
        <w:rPr>
          <w:rFonts w:asciiTheme="minorEastAsia" w:eastAsiaTheme="minorEastAsia" w:hAnsiTheme="minorEastAsia" w:hint="eastAsia"/>
          <w:sz w:val="24"/>
        </w:rPr>
        <w:t>以线上直播实际实施</w:t>
      </w:r>
      <w:r>
        <w:rPr>
          <w:rFonts w:asciiTheme="minorEastAsia" w:eastAsiaTheme="minorEastAsia" w:hAnsiTheme="minorEastAsia" w:hint="eastAsia"/>
          <w:sz w:val="24"/>
        </w:rPr>
        <w:t>为准，以上清单参数仅供参考</w:t>
      </w:r>
    </w:p>
    <w:p w:rsidR="008B3317" w:rsidRDefault="008B3317">
      <w:pPr>
        <w:spacing w:line="500" w:lineRule="exact"/>
        <w:jc w:val="left"/>
        <w:rPr>
          <w:rFonts w:asciiTheme="minorEastAsia" w:eastAsiaTheme="minorEastAsia" w:hAnsiTheme="minorEastAsia"/>
          <w:sz w:val="24"/>
        </w:rPr>
      </w:pPr>
    </w:p>
    <w:p w:rsidR="008B3317" w:rsidRDefault="00D40119">
      <w:pPr>
        <w:spacing w:line="500" w:lineRule="exact"/>
        <w:jc w:val="left"/>
        <w:rPr>
          <w:rFonts w:ascii="宋体" w:hAnsi="宋体"/>
          <w:sz w:val="24"/>
          <w:szCs w:val="24"/>
        </w:rPr>
      </w:pPr>
      <w:r>
        <w:rPr>
          <w:rFonts w:asciiTheme="minorEastAsia" w:eastAsiaTheme="minorEastAsia" w:hAnsiTheme="minorEastAsia" w:hint="eastAsia"/>
          <w:sz w:val="24"/>
        </w:rPr>
        <w:t>1.</w:t>
      </w:r>
      <w:r>
        <w:rPr>
          <w:rFonts w:hint="eastAsia"/>
          <w:sz w:val="24"/>
        </w:rPr>
        <w:t>以上为直播服务所需的物料设计与制作及专用设备的需求明细，最终的合同结算金额将根据会场实际所用的情况按实结算，结算单价以投标人投标时的单价为准，最终结算金额不超过本项目预算金额。</w:t>
      </w:r>
    </w:p>
    <w:p w:rsidR="008B3317" w:rsidRDefault="00D40119">
      <w:pPr>
        <w:spacing w:line="360" w:lineRule="auto"/>
        <w:rPr>
          <w:sz w:val="24"/>
        </w:rPr>
      </w:pPr>
      <w:r>
        <w:rPr>
          <w:rFonts w:asciiTheme="minorEastAsia" w:eastAsiaTheme="minorEastAsia" w:hAnsiTheme="minorEastAsia" w:hint="eastAsia"/>
          <w:sz w:val="24"/>
        </w:rPr>
        <w:t>2.</w:t>
      </w:r>
      <w:r>
        <w:rPr>
          <w:rFonts w:ascii="宋体" w:hAnsi="宋体" w:hint="eastAsia"/>
          <w:sz w:val="24"/>
        </w:rPr>
        <w:t>本项目</w:t>
      </w:r>
      <w:r>
        <w:rPr>
          <w:rFonts w:ascii="宋体" w:hAnsi="宋体" w:cs="Arial" w:hint="eastAsia"/>
          <w:color w:val="000000"/>
          <w:sz w:val="24"/>
        </w:rPr>
        <w:t>所有报价必须包括以下费用：</w:t>
      </w:r>
      <w:r>
        <w:rPr>
          <w:rFonts w:ascii="宋体" w:hAnsi="宋体" w:hint="eastAsia"/>
          <w:sz w:val="24"/>
        </w:rPr>
        <w:t>投标人提供相关会议直播服务所需承担的一切人工费、食宿与交通、物料及专用设备、运输、管理费用、税费、利润及为完成项目所需的一切本身和不可或缺的所有工作开支、政策性文件规定及包含的所有风险、责任等各项全部费用，</w:t>
      </w:r>
      <w:r>
        <w:rPr>
          <w:rFonts w:hint="eastAsia"/>
          <w:sz w:val="24"/>
        </w:rPr>
        <w:t>招标人不再另行支付任何费用。</w:t>
      </w:r>
    </w:p>
    <w:p w:rsidR="008B3317" w:rsidRDefault="00D40119">
      <w:pPr>
        <w:spacing w:line="500" w:lineRule="exact"/>
        <w:jc w:val="left"/>
        <w:rPr>
          <w:rFonts w:ascii="宋体" w:hAnsi="宋体"/>
          <w:b/>
          <w:iCs/>
          <w:sz w:val="24"/>
        </w:rPr>
      </w:pPr>
      <w:r>
        <w:rPr>
          <w:rFonts w:ascii="宋体" w:hAnsi="宋体" w:hint="eastAsia"/>
          <w:b/>
          <w:iCs/>
          <w:sz w:val="24"/>
        </w:rPr>
        <w:t>三、其他技术、服务要求</w:t>
      </w:r>
    </w:p>
    <w:p w:rsidR="008B3317" w:rsidRDefault="00D40119">
      <w:pPr>
        <w:tabs>
          <w:tab w:val="left" w:pos="567"/>
          <w:tab w:val="left" w:pos="1440"/>
        </w:tabs>
        <w:autoSpaceDE w:val="0"/>
        <w:autoSpaceDN w:val="0"/>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根据采购方提供的创意思路确定执行会议布置方案，可操作性强，能满足此次会务需求，采购方如需要进行修改，服务商要积极响应并妥善解决，保证运行稳定；</w:t>
      </w:r>
    </w:p>
    <w:p w:rsidR="008B3317" w:rsidRDefault="00D4011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会议期间相关设备的操作人员要全程在岗，满足采购方提出的修改意见。</w:t>
      </w:r>
    </w:p>
    <w:p w:rsidR="008B3317" w:rsidRDefault="00D40119">
      <w:pPr>
        <w:spacing w:line="360" w:lineRule="auto"/>
        <w:rPr>
          <w:sz w:val="24"/>
        </w:rPr>
      </w:pP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人员配置要求：</w:t>
      </w:r>
      <w:r>
        <w:rPr>
          <w:sz w:val="24"/>
        </w:rPr>
        <w:t>服务商须构建由足够数量的专业服务人员组成的项目服务团队为本项目服务，团队负责人应</w:t>
      </w:r>
      <w:r>
        <w:rPr>
          <w:bCs/>
          <w:sz w:val="24"/>
        </w:rPr>
        <w:t>有较强的组织领导能力，</w:t>
      </w:r>
      <w:r>
        <w:rPr>
          <w:sz w:val="24"/>
        </w:rPr>
        <w:t>具有专业的</w:t>
      </w:r>
      <w:r>
        <w:rPr>
          <w:rFonts w:hint="eastAsia"/>
          <w:sz w:val="24"/>
        </w:rPr>
        <w:t>会场</w:t>
      </w:r>
      <w:r>
        <w:rPr>
          <w:sz w:val="24"/>
        </w:rPr>
        <w:t>策划和实施制作能力</w:t>
      </w:r>
      <w:r>
        <w:rPr>
          <w:rFonts w:hint="eastAsia"/>
          <w:sz w:val="24"/>
        </w:rPr>
        <w:t>，</w:t>
      </w:r>
      <w:r>
        <w:rPr>
          <w:sz w:val="24"/>
        </w:rPr>
        <w:t>具有承担类似项目的经验。</w:t>
      </w:r>
    </w:p>
    <w:p w:rsidR="008B3317" w:rsidRDefault="00D40119">
      <w:pPr>
        <w:spacing w:line="360" w:lineRule="auto"/>
        <w:rPr>
          <w:sz w:val="24"/>
        </w:rPr>
      </w:pPr>
      <w:r>
        <w:rPr>
          <w:rFonts w:asciiTheme="minorEastAsia" w:eastAsiaTheme="minorEastAsia" w:hAnsiTheme="minorEastAsia" w:hint="eastAsia"/>
          <w:sz w:val="24"/>
        </w:rPr>
        <w:lastRenderedPageBreak/>
        <w:t>4.</w:t>
      </w:r>
      <w:r>
        <w:rPr>
          <w:rFonts w:hint="eastAsia"/>
          <w:sz w:val="24"/>
        </w:rPr>
        <w:t xml:space="preserve"> </w:t>
      </w:r>
      <w:r>
        <w:rPr>
          <w:rFonts w:hint="eastAsia"/>
          <w:sz w:val="24"/>
        </w:rPr>
        <w:t>提供安全管理方案和突发事件应急预案。</w:t>
      </w:r>
    </w:p>
    <w:p w:rsidR="008B3317" w:rsidRDefault="008B3317">
      <w:pPr>
        <w:spacing w:line="360" w:lineRule="auto"/>
        <w:rPr>
          <w:sz w:val="24"/>
        </w:rPr>
      </w:pPr>
    </w:p>
    <w:p w:rsidR="008B3317" w:rsidRDefault="00D40119">
      <w:pPr>
        <w:tabs>
          <w:tab w:val="left" w:pos="567"/>
          <w:tab w:val="left" w:pos="1440"/>
        </w:tabs>
        <w:autoSpaceDE w:val="0"/>
        <w:autoSpaceDN w:val="0"/>
        <w:spacing w:line="500" w:lineRule="exact"/>
        <w:rPr>
          <w:rFonts w:ascii="宋体" w:hAnsi="宋体" w:cs="宋体"/>
          <w:b/>
          <w:sz w:val="24"/>
        </w:rPr>
      </w:pPr>
      <w:r>
        <w:rPr>
          <w:rFonts w:ascii="宋体" w:hAnsi="宋体" w:cs="宋体" w:hint="eastAsia"/>
          <w:b/>
          <w:kern w:val="0"/>
          <w:sz w:val="24"/>
        </w:rPr>
        <w:t>四、项目付款方式</w:t>
      </w:r>
    </w:p>
    <w:p w:rsidR="008B3317" w:rsidRDefault="00D40119">
      <w:pPr>
        <w:pStyle w:val="af3"/>
        <w:spacing w:line="500" w:lineRule="exact"/>
        <w:ind w:firstLine="480"/>
        <w:rPr>
          <w:rFonts w:asciiTheme="minorEastAsia" w:eastAsiaTheme="minorEastAsia" w:hAnsiTheme="minorEastAsia" w:cs="宋体"/>
          <w:kern w:val="0"/>
          <w:sz w:val="24"/>
          <w:szCs w:val="24"/>
        </w:rPr>
      </w:pPr>
      <w:r>
        <w:rPr>
          <w:rFonts w:asciiTheme="minorEastAsia" w:eastAsiaTheme="minorEastAsia" w:hAnsiTheme="minorEastAsia" w:hint="eastAsia"/>
          <w:color w:val="000000"/>
          <w:sz w:val="24"/>
          <w:szCs w:val="24"/>
        </w:rPr>
        <w:t>自合同签订后</w:t>
      </w:r>
      <w:r>
        <w:rPr>
          <w:rFonts w:asciiTheme="minorEastAsia" w:eastAsiaTheme="minorEastAsia" w:hAnsiTheme="minorEastAsia" w:hint="eastAsia"/>
          <w:color w:val="000000"/>
          <w:sz w:val="24"/>
          <w:szCs w:val="24"/>
        </w:rPr>
        <w:t>30</w:t>
      </w:r>
      <w:r>
        <w:rPr>
          <w:rFonts w:asciiTheme="minorEastAsia" w:eastAsiaTheme="minorEastAsia" w:hAnsiTheme="minorEastAsia" w:hint="eastAsia"/>
          <w:color w:val="000000"/>
          <w:sz w:val="24"/>
          <w:szCs w:val="24"/>
        </w:rPr>
        <w:t>个工作日内支付合同总价</w:t>
      </w:r>
      <w:r>
        <w:rPr>
          <w:rFonts w:asciiTheme="minorEastAsia" w:eastAsiaTheme="minorEastAsia" w:hAnsiTheme="minorEastAsia" w:hint="eastAsia"/>
          <w:color w:val="000000"/>
          <w:sz w:val="24"/>
          <w:szCs w:val="24"/>
        </w:rPr>
        <w:t>60%</w:t>
      </w:r>
      <w:r>
        <w:rPr>
          <w:rFonts w:asciiTheme="minorEastAsia" w:eastAsiaTheme="minorEastAsia" w:hAnsiTheme="minorEastAsia" w:hint="eastAsia"/>
          <w:color w:val="000000"/>
          <w:sz w:val="24"/>
          <w:szCs w:val="24"/>
        </w:rPr>
        <w:t>费用，</w:t>
      </w:r>
      <w:r>
        <w:rPr>
          <w:rFonts w:asciiTheme="minorEastAsia" w:eastAsiaTheme="minorEastAsia" w:hAnsiTheme="minorEastAsia" w:hint="eastAsia"/>
          <w:color w:val="000000"/>
          <w:sz w:val="24"/>
          <w:szCs w:val="24"/>
        </w:rPr>
        <w:t>项目完成后在</w:t>
      </w:r>
      <w:r>
        <w:rPr>
          <w:rFonts w:asciiTheme="minorEastAsia" w:eastAsiaTheme="minorEastAsia" w:hAnsiTheme="minorEastAsia" w:hint="eastAsia"/>
          <w:color w:val="000000"/>
          <w:sz w:val="24"/>
          <w:szCs w:val="24"/>
        </w:rPr>
        <w:t>30</w:t>
      </w:r>
      <w:r>
        <w:rPr>
          <w:rFonts w:asciiTheme="minorEastAsia" w:eastAsiaTheme="minorEastAsia" w:hAnsiTheme="minorEastAsia" w:hint="eastAsia"/>
          <w:color w:val="000000"/>
          <w:sz w:val="24"/>
          <w:szCs w:val="24"/>
        </w:rPr>
        <w:t>个工作日内支付剩余</w:t>
      </w:r>
      <w:r>
        <w:rPr>
          <w:rFonts w:asciiTheme="minorEastAsia" w:eastAsiaTheme="minorEastAsia" w:hAnsiTheme="minorEastAsia" w:hint="eastAsia"/>
          <w:color w:val="000000"/>
          <w:sz w:val="24"/>
          <w:szCs w:val="24"/>
        </w:rPr>
        <w:t>40%</w:t>
      </w:r>
      <w:r>
        <w:rPr>
          <w:rFonts w:asciiTheme="minorEastAsia" w:eastAsiaTheme="minorEastAsia" w:hAnsiTheme="minorEastAsia" w:hint="eastAsia"/>
          <w:color w:val="000000"/>
          <w:sz w:val="24"/>
          <w:szCs w:val="24"/>
        </w:rPr>
        <w:t>费用并附上经双方确认的结算清单。</w:t>
      </w:r>
    </w:p>
    <w:sectPr w:rsidR="008B3317">
      <w:pgSz w:w="11906" w:h="16838"/>
      <w:pgMar w:top="964" w:right="1021" w:bottom="96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119" w:rsidRDefault="00D40119" w:rsidP="00E66354">
      <w:r>
        <w:separator/>
      </w:r>
    </w:p>
  </w:endnote>
  <w:endnote w:type="continuationSeparator" w:id="0">
    <w:p w:rsidR="00D40119" w:rsidRDefault="00D40119" w:rsidP="00E6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119" w:rsidRDefault="00D40119" w:rsidP="00E66354">
      <w:r>
        <w:separator/>
      </w:r>
    </w:p>
  </w:footnote>
  <w:footnote w:type="continuationSeparator" w:id="0">
    <w:p w:rsidR="00D40119" w:rsidRDefault="00D40119" w:rsidP="00E6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56E"/>
    <w:rsid w:val="0000442D"/>
    <w:rsid w:val="00033D90"/>
    <w:rsid w:val="00063D17"/>
    <w:rsid w:val="00077B6A"/>
    <w:rsid w:val="000B6060"/>
    <w:rsid w:val="000C01B2"/>
    <w:rsid w:val="000C1A8A"/>
    <w:rsid w:val="000D7643"/>
    <w:rsid w:val="000E251F"/>
    <w:rsid w:val="000E254E"/>
    <w:rsid w:val="000F25E7"/>
    <w:rsid w:val="001105EB"/>
    <w:rsid w:val="0011480F"/>
    <w:rsid w:val="001168FD"/>
    <w:rsid w:val="00127C18"/>
    <w:rsid w:val="0016305B"/>
    <w:rsid w:val="00167772"/>
    <w:rsid w:val="001709DE"/>
    <w:rsid w:val="0018613A"/>
    <w:rsid w:val="00196C7F"/>
    <w:rsid w:val="001B403D"/>
    <w:rsid w:val="001B7D38"/>
    <w:rsid w:val="001C04DF"/>
    <w:rsid w:val="001C7E48"/>
    <w:rsid w:val="001D6AEE"/>
    <w:rsid w:val="001D6C34"/>
    <w:rsid w:val="001E5DD1"/>
    <w:rsid w:val="00202628"/>
    <w:rsid w:val="002059BD"/>
    <w:rsid w:val="00213AB1"/>
    <w:rsid w:val="00216130"/>
    <w:rsid w:val="00217A9C"/>
    <w:rsid w:val="00222E52"/>
    <w:rsid w:val="00240578"/>
    <w:rsid w:val="002542A8"/>
    <w:rsid w:val="0027407B"/>
    <w:rsid w:val="0027617E"/>
    <w:rsid w:val="00291597"/>
    <w:rsid w:val="00294399"/>
    <w:rsid w:val="0029759F"/>
    <w:rsid w:val="002C7838"/>
    <w:rsid w:val="002D1145"/>
    <w:rsid w:val="002D7461"/>
    <w:rsid w:val="002D7EDE"/>
    <w:rsid w:val="003017CF"/>
    <w:rsid w:val="00302727"/>
    <w:rsid w:val="00307DD1"/>
    <w:rsid w:val="003165BB"/>
    <w:rsid w:val="00316962"/>
    <w:rsid w:val="00325809"/>
    <w:rsid w:val="00337625"/>
    <w:rsid w:val="003603E5"/>
    <w:rsid w:val="00375036"/>
    <w:rsid w:val="0038556E"/>
    <w:rsid w:val="003A0C22"/>
    <w:rsid w:val="003A2C0A"/>
    <w:rsid w:val="003C3DA8"/>
    <w:rsid w:val="003D4E66"/>
    <w:rsid w:val="003E3C65"/>
    <w:rsid w:val="003F70C5"/>
    <w:rsid w:val="00411661"/>
    <w:rsid w:val="00423D1D"/>
    <w:rsid w:val="0042734A"/>
    <w:rsid w:val="004426E5"/>
    <w:rsid w:val="00472950"/>
    <w:rsid w:val="00480EC5"/>
    <w:rsid w:val="00483C1B"/>
    <w:rsid w:val="00495206"/>
    <w:rsid w:val="00495E6F"/>
    <w:rsid w:val="004A64A8"/>
    <w:rsid w:val="004C6B62"/>
    <w:rsid w:val="004D08F9"/>
    <w:rsid w:val="004E1279"/>
    <w:rsid w:val="004E7F86"/>
    <w:rsid w:val="00526922"/>
    <w:rsid w:val="005416AE"/>
    <w:rsid w:val="0055124C"/>
    <w:rsid w:val="00565A6C"/>
    <w:rsid w:val="005722EF"/>
    <w:rsid w:val="00572D4B"/>
    <w:rsid w:val="005731C4"/>
    <w:rsid w:val="005836FD"/>
    <w:rsid w:val="0059022D"/>
    <w:rsid w:val="005918FF"/>
    <w:rsid w:val="005975AB"/>
    <w:rsid w:val="005B0906"/>
    <w:rsid w:val="005B363D"/>
    <w:rsid w:val="005B5679"/>
    <w:rsid w:val="005C21CC"/>
    <w:rsid w:val="005D15EE"/>
    <w:rsid w:val="005F0B75"/>
    <w:rsid w:val="005F7E37"/>
    <w:rsid w:val="00601B78"/>
    <w:rsid w:val="00603F5F"/>
    <w:rsid w:val="006231A9"/>
    <w:rsid w:val="0064797A"/>
    <w:rsid w:val="00665F28"/>
    <w:rsid w:val="0067288F"/>
    <w:rsid w:val="006902E9"/>
    <w:rsid w:val="006A5694"/>
    <w:rsid w:val="006C4AB9"/>
    <w:rsid w:val="00701AA7"/>
    <w:rsid w:val="0071483E"/>
    <w:rsid w:val="007455A8"/>
    <w:rsid w:val="007526C9"/>
    <w:rsid w:val="00753E44"/>
    <w:rsid w:val="00760CE1"/>
    <w:rsid w:val="00777E7D"/>
    <w:rsid w:val="00793667"/>
    <w:rsid w:val="0079452C"/>
    <w:rsid w:val="00796FB8"/>
    <w:rsid w:val="007A09D2"/>
    <w:rsid w:val="007C327B"/>
    <w:rsid w:val="007D03AC"/>
    <w:rsid w:val="007F423C"/>
    <w:rsid w:val="007F649C"/>
    <w:rsid w:val="008046B6"/>
    <w:rsid w:val="00833118"/>
    <w:rsid w:val="008419E8"/>
    <w:rsid w:val="00851E6E"/>
    <w:rsid w:val="008536A0"/>
    <w:rsid w:val="00854B9A"/>
    <w:rsid w:val="00856239"/>
    <w:rsid w:val="00863DA1"/>
    <w:rsid w:val="008864D6"/>
    <w:rsid w:val="008A0D05"/>
    <w:rsid w:val="008B3317"/>
    <w:rsid w:val="008C3EA1"/>
    <w:rsid w:val="00931224"/>
    <w:rsid w:val="0098348E"/>
    <w:rsid w:val="009962D6"/>
    <w:rsid w:val="00996853"/>
    <w:rsid w:val="009A2AD6"/>
    <w:rsid w:val="009C34D9"/>
    <w:rsid w:val="009D1048"/>
    <w:rsid w:val="00A1347F"/>
    <w:rsid w:val="00A1751C"/>
    <w:rsid w:val="00A270FB"/>
    <w:rsid w:val="00A4158A"/>
    <w:rsid w:val="00A42D41"/>
    <w:rsid w:val="00A83AA4"/>
    <w:rsid w:val="00A90E2C"/>
    <w:rsid w:val="00A94A0C"/>
    <w:rsid w:val="00AB53A9"/>
    <w:rsid w:val="00AC15A0"/>
    <w:rsid w:val="00AC3FF9"/>
    <w:rsid w:val="00AD0A03"/>
    <w:rsid w:val="00AD5805"/>
    <w:rsid w:val="00AE2905"/>
    <w:rsid w:val="00AE64F1"/>
    <w:rsid w:val="00AF18AC"/>
    <w:rsid w:val="00B115E9"/>
    <w:rsid w:val="00B44B27"/>
    <w:rsid w:val="00B51E8C"/>
    <w:rsid w:val="00B52462"/>
    <w:rsid w:val="00B62DFC"/>
    <w:rsid w:val="00B82B56"/>
    <w:rsid w:val="00BA60C9"/>
    <w:rsid w:val="00BB2447"/>
    <w:rsid w:val="00BB7377"/>
    <w:rsid w:val="00BD175E"/>
    <w:rsid w:val="00BE2122"/>
    <w:rsid w:val="00BF3109"/>
    <w:rsid w:val="00BF5206"/>
    <w:rsid w:val="00BF617F"/>
    <w:rsid w:val="00C059E4"/>
    <w:rsid w:val="00C12E24"/>
    <w:rsid w:val="00C149F7"/>
    <w:rsid w:val="00C24571"/>
    <w:rsid w:val="00C32FFD"/>
    <w:rsid w:val="00C47DED"/>
    <w:rsid w:val="00C54724"/>
    <w:rsid w:val="00C56D37"/>
    <w:rsid w:val="00C7621F"/>
    <w:rsid w:val="00C95BF5"/>
    <w:rsid w:val="00CA5B6F"/>
    <w:rsid w:val="00CA6C9D"/>
    <w:rsid w:val="00CB1A48"/>
    <w:rsid w:val="00CD5236"/>
    <w:rsid w:val="00CD59AA"/>
    <w:rsid w:val="00CF0074"/>
    <w:rsid w:val="00D05F20"/>
    <w:rsid w:val="00D07DA6"/>
    <w:rsid w:val="00D2337C"/>
    <w:rsid w:val="00D33180"/>
    <w:rsid w:val="00D40119"/>
    <w:rsid w:val="00D50A04"/>
    <w:rsid w:val="00D516A0"/>
    <w:rsid w:val="00D616DF"/>
    <w:rsid w:val="00D6303B"/>
    <w:rsid w:val="00D74E31"/>
    <w:rsid w:val="00D82270"/>
    <w:rsid w:val="00D9462D"/>
    <w:rsid w:val="00DA0C99"/>
    <w:rsid w:val="00DB210F"/>
    <w:rsid w:val="00DB349F"/>
    <w:rsid w:val="00DB6CD3"/>
    <w:rsid w:val="00DB6F52"/>
    <w:rsid w:val="00DC349A"/>
    <w:rsid w:val="00DC7F62"/>
    <w:rsid w:val="00DF5DF6"/>
    <w:rsid w:val="00E00556"/>
    <w:rsid w:val="00E141BD"/>
    <w:rsid w:val="00E26D25"/>
    <w:rsid w:val="00E362D8"/>
    <w:rsid w:val="00E621C4"/>
    <w:rsid w:val="00E66354"/>
    <w:rsid w:val="00E75FAB"/>
    <w:rsid w:val="00E771DD"/>
    <w:rsid w:val="00E8602B"/>
    <w:rsid w:val="00E906B0"/>
    <w:rsid w:val="00E90CCD"/>
    <w:rsid w:val="00E979E1"/>
    <w:rsid w:val="00EB3D72"/>
    <w:rsid w:val="00EC3DFF"/>
    <w:rsid w:val="00ED5F5F"/>
    <w:rsid w:val="00EE3D7A"/>
    <w:rsid w:val="00EF05AC"/>
    <w:rsid w:val="00F0778B"/>
    <w:rsid w:val="00F15777"/>
    <w:rsid w:val="00F2121A"/>
    <w:rsid w:val="00F31C44"/>
    <w:rsid w:val="00F426A8"/>
    <w:rsid w:val="00F50ADA"/>
    <w:rsid w:val="00F71FB1"/>
    <w:rsid w:val="00F766D5"/>
    <w:rsid w:val="00F87FC9"/>
    <w:rsid w:val="00FA020B"/>
    <w:rsid w:val="00FC0ABE"/>
    <w:rsid w:val="00FC6877"/>
    <w:rsid w:val="00FD4781"/>
    <w:rsid w:val="00FF02FB"/>
    <w:rsid w:val="024D66B2"/>
    <w:rsid w:val="042B1B98"/>
    <w:rsid w:val="13267D67"/>
    <w:rsid w:val="159501A4"/>
    <w:rsid w:val="18301C4D"/>
    <w:rsid w:val="27192C28"/>
    <w:rsid w:val="397654D7"/>
    <w:rsid w:val="3CFF71EC"/>
    <w:rsid w:val="40511D43"/>
    <w:rsid w:val="41ED483E"/>
    <w:rsid w:val="5E2A1CDE"/>
    <w:rsid w:val="644C566D"/>
    <w:rsid w:val="7090781D"/>
    <w:rsid w:val="719C242B"/>
    <w:rsid w:val="7E36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6B01E7-D01B-4620-8777-84617E3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unhideWhenUsed/>
    <w:qFormat/>
    <w:pPr>
      <w:widowControl/>
      <w:spacing w:line="360" w:lineRule="auto"/>
      <w:jc w:val="left"/>
    </w:pPr>
    <w:rPr>
      <w:kern w:val="0"/>
      <w:sz w:val="28"/>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Pr>
      <w:i/>
      <w:i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6">
    <w:name w:val="正文文本 字符"/>
    <w:basedOn w:val="a0"/>
    <w:link w:val="a5"/>
    <w:uiPriority w:val="99"/>
    <w:qFormat/>
    <w:rPr>
      <w:kern w:val="0"/>
      <w:sz w:val="28"/>
      <w:szCs w:val="20"/>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8">
    <w:name w:val="批注框文本 字符"/>
    <w:basedOn w:val="a0"/>
    <w:link w:val="a7"/>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styleId="af3">
    <w:name w:val="List Paragraph"/>
    <w:basedOn w:val="a"/>
    <w:uiPriority w:val="34"/>
    <w:qFormat/>
    <w:pPr>
      <w:ind w:firstLineChars="200" w:firstLine="420"/>
    </w:pPr>
  </w:style>
  <w:style w:type="paragraph" w:customStyle="1" w:styleId="11">
    <w:name w:val="正文文本缩进1"/>
    <w:uiPriority w:val="99"/>
    <w:qFormat/>
    <w:pPr>
      <w:framePr w:wrap="around" w:hAnchor="text" w:y="1"/>
      <w:ind w:firstLine="540"/>
    </w:pPr>
    <w:rPr>
      <w:rFonts w:ascii="Arial Unicode MS" w:eastAsia="宋体" w:hAnsi="Arial Unicode MS" w:cs="Arial Unicode MS"/>
      <w:color w:val="000000"/>
      <w:sz w:val="32"/>
      <w:szCs w:val="32"/>
      <w:u w:color="000000"/>
      <w:lang w:val="zh-TW" w:eastAsia="zh-TW"/>
    </w:rPr>
  </w:style>
  <w:style w:type="character" w:customStyle="1" w:styleId="a4">
    <w:name w:val="批注文字 字符"/>
    <w:basedOn w:val="a0"/>
    <w:link w:val="a3"/>
    <w:uiPriority w:val="99"/>
    <w:semiHidden/>
    <w:rPr>
      <w:rFonts w:ascii="Times New Roman" w:eastAsia="宋体" w:hAnsi="Times New Roman" w:cs="Times New Roman"/>
      <w:kern w:val="2"/>
      <w:sz w:val="21"/>
    </w:rPr>
  </w:style>
  <w:style w:type="character" w:customStyle="1" w:styleId="ae">
    <w:name w:val="批注主题 字符"/>
    <w:basedOn w:val="a4"/>
    <w:link w:val="ad"/>
    <w:uiPriority w:val="99"/>
    <w:semiHidden/>
    <w:qFormat/>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wenjie</dc:creator>
  <cp:lastModifiedBy>Administrator</cp:lastModifiedBy>
  <cp:revision>2</cp:revision>
  <dcterms:created xsi:type="dcterms:W3CDTF">2022-03-17T05:42:00Z</dcterms:created>
  <dcterms:modified xsi:type="dcterms:W3CDTF">2022-03-17T05:42:00Z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3CE492BA72BE481FBDC39138A9041016</vt:lpwstr>
  </property>
</Properties>
</file>